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51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Объявление о проведении конкурса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>на замещение вакантн</w:t>
      </w:r>
      <w:r w:rsidR="00EC0438">
        <w:rPr>
          <w:b/>
          <w:color w:val="000000"/>
          <w:sz w:val="28"/>
          <w:szCs w:val="28"/>
        </w:rPr>
        <w:t>ой</w:t>
      </w:r>
      <w:r w:rsidRPr="0065123F">
        <w:rPr>
          <w:b/>
          <w:color w:val="000000"/>
          <w:sz w:val="28"/>
          <w:szCs w:val="28"/>
        </w:rPr>
        <w:t xml:space="preserve"> должност</w:t>
      </w:r>
      <w:r w:rsidR="00EC0438">
        <w:rPr>
          <w:b/>
          <w:color w:val="000000"/>
          <w:sz w:val="28"/>
          <w:szCs w:val="28"/>
        </w:rPr>
        <w:t>и</w:t>
      </w:r>
      <w:r w:rsidRPr="0065123F">
        <w:rPr>
          <w:b/>
          <w:color w:val="000000"/>
          <w:sz w:val="28"/>
          <w:szCs w:val="28"/>
        </w:rPr>
        <w:t xml:space="preserve">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государственной гражданской службы </w:t>
      </w:r>
      <w:r>
        <w:rPr>
          <w:b/>
          <w:color w:val="000000"/>
          <w:sz w:val="28"/>
          <w:szCs w:val="28"/>
        </w:rPr>
        <w:t>Республики Тыва</w:t>
      </w:r>
    </w:p>
    <w:p w:rsidR="001A58D7" w:rsidRPr="00E7761A" w:rsidRDefault="001A58D7" w:rsidP="001A58D7">
      <w:pPr>
        <w:jc w:val="both"/>
        <w:rPr>
          <w:color w:val="000000"/>
          <w:sz w:val="28"/>
          <w:szCs w:val="28"/>
        </w:rPr>
      </w:pPr>
    </w:p>
    <w:p w:rsidR="00512A51" w:rsidRDefault="001A58D7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042A94">
        <w:rPr>
          <w:color w:val="000000"/>
          <w:sz w:val="28"/>
          <w:szCs w:val="28"/>
        </w:rPr>
        <w:t>культуры</w:t>
      </w:r>
      <w:r w:rsidR="00512A51">
        <w:rPr>
          <w:color w:val="000000"/>
          <w:sz w:val="28"/>
          <w:szCs w:val="28"/>
        </w:rPr>
        <w:t xml:space="preserve"> и туризма</w:t>
      </w:r>
      <w:r w:rsidR="00042A9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</w:t>
      </w:r>
      <w:r w:rsidR="00DF475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объявляе</w:t>
      </w:r>
      <w:r w:rsidR="003D12AD">
        <w:rPr>
          <w:color w:val="000000"/>
          <w:sz w:val="28"/>
          <w:szCs w:val="28"/>
        </w:rPr>
        <w:t>т конкурс на замещение вакантн</w:t>
      </w:r>
      <w:r w:rsidR="00EC0438">
        <w:rPr>
          <w:color w:val="000000"/>
          <w:sz w:val="28"/>
          <w:szCs w:val="28"/>
        </w:rPr>
        <w:t>ой</w:t>
      </w:r>
      <w:r w:rsidRPr="00274AE6">
        <w:rPr>
          <w:color w:val="000000"/>
          <w:sz w:val="28"/>
          <w:szCs w:val="28"/>
        </w:rPr>
        <w:t xml:space="preserve"> должност</w:t>
      </w:r>
      <w:r w:rsidR="00EC0438">
        <w:rPr>
          <w:color w:val="000000"/>
          <w:sz w:val="28"/>
          <w:szCs w:val="28"/>
        </w:rPr>
        <w:t>и</w:t>
      </w:r>
      <w:r w:rsidRPr="00274AE6">
        <w:rPr>
          <w:color w:val="000000"/>
          <w:sz w:val="28"/>
          <w:szCs w:val="28"/>
        </w:rPr>
        <w:t xml:space="preserve"> государственной гражданской слу</w:t>
      </w:r>
      <w:r w:rsidR="00B73500">
        <w:rPr>
          <w:color w:val="000000"/>
          <w:sz w:val="28"/>
          <w:szCs w:val="28"/>
        </w:rPr>
        <w:t>жбы Республики Тыва</w:t>
      </w:r>
      <w:r w:rsidR="00512A51">
        <w:rPr>
          <w:color w:val="000000"/>
          <w:sz w:val="28"/>
          <w:szCs w:val="28"/>
        </w:rPr>
        <w:t xml:space="preserve">: </w:t>
      </w:r>
    </w:p>
    <w:p w:rsidR="001A58D7" w:rsidRPr="00EC0438" w:rsidRDefault="00512A51" w:rsidP="00EC0438">
      <w:pPr>
        <w:spacing w:before="120"/>
        <w:ind w:firstLine="851"/>
        <w:jc w:val="both"/>
        <w:rPr>
          <w:b/>
          <w:color w:val="000000"/>
          <w:sz w:val="28"/>
          <w:szCs w:val="28"/>
        </w:rPr>
      </w:pPr>
      <w:r w:rsidRPr="00EC043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</w:t>
      </w:r>
      <w:r w:rsidR="004A11CB" w:rsidRPr="004A11CB">
        <w:rPr>
          <w:b/>
          <w:color w:val="000000"/>
          <w:sz w:val="28"/>
          <w:szCs w:val="28"/>
        </w:rPr>
        <w:t xml:space="preserve">нсультанта </w:t>
      </w:r>
      <w:r w:rsidR="001A58D7" w:rsidRPr="004A11CB">
        <w:rPr>
          <w:b/>
          <w:color w:val="000000"/>
          <w:sz w:val="28"/>
          <w:szCs w:val="28"/>
        </w:rPr>
        <w:t>отдела</w:t>
      </w:r>
      <w:r>
        <w:rPr>
          <w:b/>
          <w:color w:val="000000"/>
          <w:sz w:val="28"/>
          <w:szCs w:val="28"/>
        </w:rPr>
        <w:t xml:space="preserve"> </w:t>
      </w:r>
      <w:r w:rsidR="00642921">
        <w:rPr>
          <w:b/>
          <w:color w:val="000000"/>
          <w:sz w:val="28"/>
          <w:szCs w:val="28"/>
        </w:rPr>
        <w:t>развития туризма</w:t>
      </w:r>
      <w:r>
        <w:rPr>
          <w:b/>
          <w:color w:val="000000"/>
          <w:sz w:val="28"/>
          <w:szCs w:val="28"/>
        </w:rPr>
        <w:t>.</w:t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  <w:r w:rsidRPr="00274AE6">
        <w:rPr>
          <w:b/>
          <w:color w:val="000000"/>
          <w:sz w:val="28"/>
          <w:szCs w:val="28"/>
        </w:rPr>
        <w:t>Информация по вакантной должности</w:t>
      </w:r>
    </w:p>
    <w:p w:rsidR="00E378FB" w:rsidRDefault="00274AE6" w:rsidP="00512A51">
      <w:pPr>
        <w:ind w:firstLine="708"/>
        <w:jc w:val="both"/>
        <w:rPr>
          <w:color w:val="000000"/>
          <w:sz w:val="28"/>
          <w:szCs w:val="28"/>
        </w:rPr>
      </w:pPr>
      <w:r w:rsidRPr="00E378FB">
        <w:rPr>
          <w:color w:val="000000"/>
          <w:sz w:val="28"/>
          <w:szCs w:val="28"/>
        </w:rPr>
        <w:t xml:space="preserve">Квалификационные требования </w:t>
      </w:r>
      <w:r w:rsidR="00882D23" w:rsidRPr="00E378FB">
        <w:rPr>
          <w:color w:val="000000"/>
          <w:sz w:val="28"/>
          <w:szCs w:val="28"/>
        </w:rPr>
        <w:t xml:space="preserve">к </w:t>
      </w:r>
      <w:r w:rsidR="00042A94">
        <w:rPr>
          <w:color w:val="000000"/>
          <w:sz w:val="28"/>
          <w:szCs w:val="28"/>
        </w:rPr>
        <w:t>уровню профессионального образования и стажу на замещение должности</w:t>
      </w:r>
      <w:r w:rsidR="00882D23" w:rsidRPr="00E378FB">
        <w:rPr>
          <w:color w:val="000000"/>
          <w:sz w:val="28"/>
          <w:szCs w:val="28"/>
        </w:rPr>
        <w:t xml:space="preserve">: высшее </w:t>
      </w:r>
      <w:r w:rsidR="00D95687" w:rsidRPr="00E378FB">
        <w:rPr>
          <w:color w:val="000000"/>
          <w:sz w:val="28"/>
          <w:szCs w:val="28"/>
        </w:rPr>
        <w:t>образование по</w:t>
      </w:r>
      <w:r w:rsidR="00E378FB" w:rsidRPr="00E378FB">
        <w:rPr>
          <w:color w:val="000000"/>
          <w:sz w:val="28"/>
          <w:szCs w:val="28"/>
        </w:rPr>
        <w:t xml:space="preserve"> следующим специальностям:</w:t>
      </w:r>
    </w:p>
    <w:p w:rsidR="00042A94" w:rsidRPr="00042A94" w:rsidRDefault="00042A94" w:rsidP="00042A94">
      <w:pPr>
        <w:widowControl/>
        <w:shd w:val="clear" w:color="auto" w:fill="FFFFFF"/>
        <w:autoSpaceDE/>
        <w:autoSpaceDN/>
        <w:adjustRightInd/>
        <w:contextualSpacing/>
        <w:rPr>
          <w:sz w:val="22"/>
          <w:szCs w:val="22"/>
        </w:rPr>
      </w:pPr>
    </w:p>
    <w:tbl>
      <w:tblPr>
        <w:tblW w:w="976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597"/>
        <w:gridCol w:w="2786"/>
        <w:gridCol w:w="2193"/>
        <w:gridCol w:w="2764"/>
      </w:tblGrid>
      <w:tr w:rsidR="00512A51" w:rsidRPr="00042A94" w:rsidTr="00EC0438">
        <w:trPr>
          <w:trHeight w:val="82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Категория должности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Стаж государственной гражданской службы или стаж работы по специальности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Наличие образования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</w:tr>
      <w:tr w:rsidR="00512A51" w:rsidRPr="00042A94" w:rsidTr="00EC0438">
        <w:trPr>
          <w:trHeight w:val="213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</w:p>
          <w:p w:rsidR="00512A51" w:rsidRPr="00042A94" w:rsidRDefault="00512A51" w:rsidP="00042A9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38" w:rsidRDefault="00EC0438" w:rsidP="00EC0438">
            <w:pPr>
              <w:widowControl/>
              <w:autoSpaceDE/>
              <w:autoSpaceDN/>
              <w:adjustRightInd/>
              <w:jc w:val="center"/>
              <w:rPr>
                <w:i/>
                <w:color w:val="2D2D2D"/>
                <w:sz w:val="24"/>
                <w:szCs w:val="24"/>
              </w:rPr>
            </w:pPr>
            <w:r>
              <w:rPr>
                <w:i/>
                <w:color w:val="2D2D2D"/>
                <w:sz w:val="24"/>
                <w:szCs w:val="24"/>
              </w:rPr>
              <w:t>«</w:t>
            </w:r>
            <w:r w:rsidR="00642921">
              <w:rPr>
                <w:i/>
                <w:color w:val="2D2D2D"/>
                <w:sz w:val="24"/>
                <w:szCs w:val="24"/>
              </w:rPr>
              <w:t>Туризм</w:t>
            </w:r>
            <w:r>
              <w:rPr>
                <w:i/>
                <w:color w:val="2D2D2D"/>
                <w:sz w:val="24"/>
                <w:szCs w:val="24"/>
              </w:rPr>
              <w:t xml:space="preserve">», </w:t>
            </w:r>
          </w:p>
          <w:p w:rsidR="00EC0438" w:rsidRPr="00042A94" w:rsidRDefault="00EC0438" w:rsidP="00EC04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2D2D2D"/>
                <w:sz w:val="24"/>
                <w:szCs w:val="24"/>
              </w:rPr>
              <w:t>«</w:t>
            </w:r>
            <w:r w:rsidR="00642921">
              <w:rPr>
                <w:i/>
                <w:color w:val="2D2D2D"/>
                <w:sz w:val="24"/>
                <w:szCs w:val="24"/>
              </w:rPr>
              <w:t>Социально-культурный сервис и туризм</w:t>
            </w:r>
            <w:r>
              <w:rPr>
                <w:i/>
                <w:color w:val="2D2D2D"/>
                <w:sz w:val="24"/>
                <w:szCs w:val="24"/>
              </w:rPr>
              <w:t xml:space="preserve">» </w:t>
            </w:r>
          </w:p>
          <w:p w:rsidR="00512A51" w:rsidRPr="00042A94" w:rsidRDefault="00512A51" w:rsidP="00E606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2A51" w:rsidRDefault="00512A51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274AE6" w:rsidRPr="00AF27E5" w:rsidRDefault="00274AE6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  <w:r w:rsidRPr="00AF27E5">
        <w:rPr>
          <w:b/>
          <w:color w:val="000000"/>
          <w:sz w:val="28"/>
          <w:szCs w:val="28"/>
        </w:rPr>
        <w:t>Знание: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Конституции Российской Федерации;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Трудового кодекса Российской Федерации;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 xml:space="preserve">Федерального закона от 27 мая 2003 г. № 58-ФЗ «О системе государственной </w:t>
      </w:r>
      <w:r w:rsidR="00274AE6" w:rsidRPr="00044FF4">
        <w:rPr>
          <w:sz w:val="28"/>
          <w:szCs w:val="28"/>
        </w:rPr>
        <w:t>службы Российской Федерации»;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882D23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882D23" w:rsidRPr="00882D23">
        <w:rPr>
          <w:bCs/>
          <w:kern w:val="36"/>
          <w:sz w:val="28"/>
          <w:szCs w:val="28"/>
        </w:rPr>
        <w:t>Закон РФ от 27.12.1991 N 2124-1 (ред. от 30.12.2015) "О средствах массовой информации"</w:t>
      </w:r>
    </w:p>
    <w:p w:rsidR="00044FF4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4FF4" w:rsidRPr="00044FF4">
        <w:rPr>
          <w:sz w:val="28"/>
          <w:szCs w:val="28"/>
          <w:shd w:val="clear" w:color="auto" w:fill="FFFFFF"/>
        </w:rPr>
        <w:t>Федеральный закон от 01.01.2001</w:t>
      </w:r>
      <w:r w:rsidR="00044FF4">
        <w:rPr>
          <w:sz w:val="28"/>
          <w:szCs w:val="28"/>
          <w:shd w:val="clear" w:color="auto" w:fill="FFFFFF"/>
        </w:rPr>
        <w:t xml:space="preserve"> №59-</w:t>
      </w:r>
      <w:r w:rsidR="00D95687">
        <w:rPr>
          <w:sz w:val="28"/>
          <w:szCs w:val="28"/>
          <w:shd w:val="clear" w:color="auto" w:fill="FFFFFF"/>
        </w:rPr>
        <w:t xml:space="preserve">ФЗ </w:t>
      </w:r>
      <w:r w:rsidR="00D95687" w:rsidRPr="00044FF4">
        <w:rPr>
          <w:sz w:val="28"/>
          <w:szCs w:val="28"/>
          <w:shd w:val="clear" w:color="auto" w:fill="FFFFFF"/>
        </w:rPr>
        <w:t>«</w:t>
      </w:r>
      <w:r w:rsidR="00044FF4" w:rsidRPr="00044FF4">
        <w:rPr>
          <w:sz w:val="28"/>
          <w:szCs w:val="28"/>
          <w:shd w:val="clear" w:color="auto" w:fill="FFFFFF"/>
        </w:rPr>
        <w:t>О порядке рассмотрения обращения граждан Российской Федерации»;</w:t>
      </w:r>
    </w:p>
    <w:p w:rsidR="00D95687" w:rsidRPr="00D95687" w:rsidRDefault="00555B43" w:rsidP="00D9568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687" w:rsidRPr="00D95687">
        <w:rPr>
          <w:color w:val="000000"/>
          <w:sz w:val="28"/>
          <w:szCs w:val="28"/>
        </w:rPr>
        <w:t xml:space="preserve">Бюджетный кодекс Российской Федерации; </w:t>
      </w:r>
    </w:p>
    <w:p w:rsidR="00D95687" w:rsidRPr="00D95687" w:rsidRDefault="00555B43" w:rsidP="00555B43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D95687" w:rsidRPr="00D95687">
        <w:rPr>
          <w:b w:val="0"/>
          <w:color w:val="000000"/>
          <w:sz w:val="28"/>
          <w:szCs w:val="28"/>
        </w:rPr>
        <w:t>Федеральный закон "О бухгалтерском учете" от 06.12.2011 N 402-ФЗ</w:t>
      </w:r>
      <w:r w:rsidR="00D95687">
        <w:rPr>
          <w:b w:val="0"/>
          <w:color w:val="000000"/>
          <w:sz w:val="28"/>
          <w:szCs w:val="28"/>
        </w:rPr>
        <w:t>;</w:t>
      </w:r>
    </w:p>
    <w:p w:rsidR="00274AE6" w:rsidRPr="00044FF4" w:rsidRDefault="00555B43" w:rsidP="00555B43">
      <w:pPr>
        <w:widowControl/>
        <w:shd w:val="clear" w:color="auto" w:fill="FFFFFF"/>
        <w:autoSpaceDE/>
        <w:autoSpaceDN/>
        <w:adjustRightInd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Конституции Республики Тыва;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Конституционного закона Республики Тыва от 31 декабря 2003 г. № 95 ВХ-I «О Правительстве Республики Тыва»;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74AE6" w:rsidRPr="00882D23">
        <w:rPr>
          <w:color w:val="000000"/>
          <w:sz w:val="28"/>
          <w:szCs w:val="28"/>
        </w:rPr>
        <w:t>Закона Республики Тыва от 21 апреля 2006 г. № 1739 ВХ-I «О вопросах государственной гражданской службы Республики Тыва;</w:t>
      </w:r>
    </w:p>
    <w:p w:rsidR="00274AE6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Регламента Правительства Республики Тыва, утвержденного постановлением Правительства Республики Тыва от 16 июня 2008 г. № 361;</w:t>
      </w:r>
    </w:p>
    <w:p w:rsidR="00D95687" w:rsidRDefault="00D95687" w:rsidP="007170EA">
      <w:pPr>
        <w:tabs>
          <w:tab w:val="left" w:pos="0"/>
        </w:tabs>
        <w:autoSpaceDE/>
        <w:autoSpaceDN/>
        <w:jc w:val="both"/>
        <w:rPr>
          <w:b/>
          <w:i/>
          <w:color w:val="000000"/>
          <w:sz w:val="28"/>
          <w:szCs w:val="28"/>
        </w:rPr>
      </w:pPr>
    </w:p>
    <w:p w:rsidR="006063B8" w:rsidRDefault="00274AE6" w:rsidP="00274AE6">
      <w:pPr>
        <w:tabs>
          <w:tab w:val="left" w:pos="0"/>
        </w:tabs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Профессиональные навыки</w:t>
      </w:r>
      <w:r>
        <w:rPr>
          <w:b/>
          <w:i/>
          <w:color w:val="000000"/>
          <w:sz w:val="28"/>
          <w:szCs w:val="28"/>
        </w:rPr>
        <w:t>: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планировать и рационально использовать свое рабочее время;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аналитической работы (подготовка аналитических справок, докладов, информационно-справочных материалов и т.п.);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пользоваться поисковыми системами в информационной сети «Интернет» и получение информации их правовых баз данных, федерального портала проектов нормативно-правовых актов </w:t>
      </w:r>
      <w:hyperlink r:id="rId8" w:history="1">
        <w:r w:rsidRPr="00371D67">
          <w:rPr>
            <w:rStyle w:val="a6"/>
            <w:sz w:val="28"/>
            <w:szCs w:val="28"/>
            <w:lang w:val="en-US"/>
          </w:rPr>
          <w:t>www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regulation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gov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аналитическими и системными данными;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большим объемом информации;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ясно, связано и логично излагать мысли без допущения грамматических, орфографических, пунктуационных и стилистических ошибок;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публичного выступления;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организации и проведения совещания, конференций и семинаров;</w:t>
      </w:r>
    </w:p>
    <w:p w:rsidR="006063B8" w:rsidRP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предлагать новые идеи, направленные на развитие новых или улучшение существующих процессов, методов, систем, услуг.</w:t>
      </w:r>
    </w:p>
    <w:p w:rsidR="00511EBE" w:rsidRPr="00FE1EA5" w:rsidRDefault="00511EBE" w:rsidP="00FE1EA5">
      <w:pPr>
        <w:pStyle w:val="text3c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63B8" w:rsidRDefault="00274AE6" w:rsidP="00274AE6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 w:rsidR="007170EA">
        <w:rPr>
          <w:b/>
          <w:i/>
          <w:color w:val="000000"/>
          <w:sz w:val="28"/>
          <w:szCs w:val="28"/>
        </w:rPr>
        <w:t xml:space="preserve"> консультанта отдела профессионального искусства и образования</w:t>
      </w:r>
      <w:r>
        <w:rPr>
          <w:b/>
          <w:i/>
          <w:color w:val="000000"/>
          <w:sz w:val="28"/>
          <w:szCs w:val="28"/>
        </w:rPr>
        <w:t>:</w:t>
      </w:r>
      <w:r w:rsidRPr="00274AE6">
        <w:rPr>
          <w:b/>
          <w:i/>
          <w:color w:val="000000"/>
          <w:sz w:val="28"/>
          <w:szCs w:val="28"/>
        </w:rPr>
        <w:t xml:space="preserve"> 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участвовать в выработке и последующей реализации основных направлений и приоритетов государственной политики в сфере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разрабатывать проекты федеральных программ, государственных программ, концепций, стратегий развития в области туризма, готовит проекты постановлений Правительства Республики Тыва в сфере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sz w:val="28"/>
          <w:szCs w:val="28"/>
        </w:rPr>
        <w:t>- обобщать</w:t>
      </w:r>
      <w:r w:rsidRPr="00642921">
        <w:rPr>
          <w:bCs/>
          <w:sz w:val="28"/>
          <w:szCs w:val="28"/>
        </w:rPr>
        <w:t xml:space="preserve"> практику применения законодательства Республики Тыва в сфере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осуществлять среднесрочное и долгосрочное планирование развития туризма на территории республики;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участвовать в формировании концепции развития установленной сферы деятельности в Республике Тыва с разработкой экономически обоснованных планов и мероприятий по их реализации, в том числе в рамках программ социально-экономического развития;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проводить в установленном порядке работу по совершенствованию статистического учета в области туризма и отраслевой анализ деятельности субъектов туристской индустрии на основе данных государственной статистики;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lastRenderedPageBreak/>
        <w:t>- осуществлять координацию деятельности туристических организаций в рамках межправительственных соглашений;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принимать участие в выполнении соглашений Республики Тыва в сфере туризма с другими субъектами Российской Федерации, иностранными партнерами, федеральным органом исполнительной власти в области туризма, привлекать к выполнению соглашений участников туристской деятельности Республики Тыва, организаций туристской деятельности, транспортных, страховых и иных организаций;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участвовать в разработке реализации государственной финансовой, инвестиционной и инновационной политики в установленной сфере деятельности;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принимать участие в формировании политики привлечения инвестиций, развитии деловой активности и предпринимательства, участвовать в разработке и реализации программы социально-экономического развития Республики Тыва;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осуществлять анализ и прогнозирование тенденций развития сферы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осуществлять в пределах своей компетенции методическую и консультативную работу,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в установленном порядке участвовать в выполнении соглашений в сфере туризма с другими субъектами Российской Федерации, иностранными партнерами, федеральным органом исполнительной власти в области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готовить совместно с заинтересованными органами исполнительной власти проекты нормативно-правовых актов высших органов государственной власти Республики Тыва и проектов нормативных актов Министерства по вопросам поддержки и развития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разрабатывать методические материалы и рекомендации по курируемым вопросам;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готовить совместно с отделами Министерства аналитические, информационные и справочные материалы по вопросам, входящим в компетенцию Отдела;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642921">
        <w:rPr>
          <w:bCs/>
          <w:sz w:val="28"/>
          <w:szCs w:val="28"/>
        </w:rPr>
        <w:t>- принимать участие в развитии межрегионального и международного сотрудничества в сфере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осуществлять организацию и проведение конференций, совещаний, семинаров по развитию туризма;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рассматривать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вносит предложения по решению обозначенных проблем в порядке, установленном федеральными законами и законами Республики Тыва;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своевременно и качественно рассматривать поступившие на исполнение документы, готовить проекты ответов и решений по ним;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 xml:space="preserve">- участвовать в коллегиальных координационных и совещательных </w:t>
      </w:r>
      <w:r w:rsidRPr="00642921">
        <w:rPr>
          <w:sz w:val="28"/>
          <w:szCs w:val="28"/>
        </w:rPr>
        <w:lastRenderedPageBreak/>
        <w:t>органах, созданных актами Правительства Республики Тыва, Министерства;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вести информационную базу данных в пределах своей компетенции;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готовить доклады, отчеты, методические, аналитические, информационные, справочные и иные материалы по курируемым вопросам;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принимает участие в мероприятиях, в том числе в общественных, организуемых Министерством;</w:t>
      </w:r>
    </w:p>
    <w:p w:rsidR="00EC0438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642921">
        <w:rPr>
          <w:sz w:val="28"/>
          <w:szCs w:val="28"/>
        </w:rPr>
        <w:t>- осуществлять иные функции в соответствии с действующим законодательством.</w:t>
      </w:r>
    </w:p>
    <w:p w:rsidR="00642921" w:rsidRPr="00642921" w:rsidRDefault="00642921" w:rsidP="0064292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274AE6" w:rsidRPr="00274AE6" w:rsidRDefault="00FE1EA5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D27642">
        <w:rPr>
          <w:color w:val="000000"/>
          <w:sz w:val="28"/>
          <w:szCs w:val="28"/>
        </w:rPr>
        <w:tab/>
      </w:r>
      <w:r w:rsidR="00274AE6" w:rsidRPr="00D27642">
        <w:rPr>
          <w:color w:val="000000"/>
          <w:sz w:val="28"/>
          <w:szCs w:val="28"/>
        </w:rPr>
        <w:t>Условия прохождения гражданской службы в соответствии</w:t>
      </w:r>
      <w:r w:rsidR="00274AE6" w:rsidRPr="00274AE6">
        <w:rPr>
          <w:color w:val="000000"/>
          <w:sz w:val="28"/>
          <w:szCs w:val="28"/>
        </w:rPr>
        <w:t xml:space="preserve"> с Федеральным законом от 27 июля 2004 г. № 79-ФЗ «О государственной гражданской службе Российской Федерации», Законом Республики Тыва от 21 апреля 2006 г. № 1739 ВХ-1 «О вопросах государственной гражданской службы Республики Тыва».</w:t>
      </w:r>
    </w:p>
    <w:p w:rsidR="00E378FB" w:rsidRDefault="00FE1EA5" w:rsidP="003D12AD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В конкурсе вправе участвовать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 Гражданин не может быть принят на гражданскую службу в соответствии с ограничениями, установленными статьей 16 Федерального закона от 27 июля 2004 г. № 79-ФЗ «О государственной гражданской службе Российской Федерации».</w:t>
      </w:r>
    </w:p>
    <w:p w:rsidR="00BA78DA" w:rsidRPr="00555B43" w:rsidRDefault="00BA78DA" w:rsidP="00BA78DA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 (в случае представления копий документов их подлинники предъявляются лично по п</w:t>
      </w:r>
      <w:r>
        <w:rPr>
          <w:color w:val="000000"/>
          <w:sz w:val="28"/>
          <w:szCs w:val="28"/>
        </w:rPr>
        <w:t xml:space="preserve">рибытии на конкурс) </w:t>
      </w:r>
      <w:r w:rsidRPr="00274AE6">
        <w:rPr>
          <w:b/>
          <w:i/>
          <w:color w:val="000000"/>
          <w:sz w:val="28"/>
          <w:szCs w:val="28"/>
        </w:rPr>
        <w:t>следующие документы</w:t>
      </w:r>
      <w:r w:rsidRPr="00274AE6">
        <w:rPr>
          <w:color w:val="000000"/>
          <w:sz w:val="28"/>
          <w:szCs w:val="28"/>
        </w:rPr>
        <w:t>:</w:t>
      </w:r>
      <w:r w:rsidRPr="00555B43">
        <w:rPr>
          <w:sz w:val="22"/>
          <w:szCs w:val="22"/>
        </w:rPr>
        <w:t>  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Личное заявление (написанное собственноручно);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Согласие на обработку своих персональных данных;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b/>
          <w:sz w:val="28"/>
          <w:szCs w:val="28"/>
        </w:rPr>
        <w:t>Собственноручно</w:t>
      </w:r>
      <w:r w:rsidRPr="00555B43">
        <w:rPr>
          <w:sz w:val="28"/>
          <w:szCs w:val="28"/>
        </w:rPr>
        <w:t xml:space="preserve"> заполненная и подписанная </w:t>
      </w:r>
      <w:r w:rsidRPr="00555B43">
        <w:rPr>
          <w:b/>
          <w:bCs/>
          <w:i/>
          <w:iCs/>
          <w:sz w:val="28"/>
          <w:szCs w:val="28"/>
        </w:rPr>
        <w:t>анкета </w:t>
      </w:r>
      <w:r w:rsidRPr="00555B43">
        <w:rPr>
          <w:sz w:val="28"/>
          <w:szCs w:val="28"/>
        </w:rPr>
        <w:t>установленной формы, утвержденной распоряжением Правительства Российской Федерации от 26.05.2005 № 667-р);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A78DA" w:rsidRPr="00555B43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8DA" w:rsidRPr="00555B43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D27642">
        <w:rPr>
          <w:sz w:val="28"/>
          <w:szCs w:val="28"/>
        </w:rPr>
        <w:t xml:space="preserve"> </w:t>
      </w:r>
      <w:r w:rsidRPr="00555B43">
        <w:rPr>
          <w:sz w:val="28"/>
          <w:szCs w:val="28"/>
        </w:rPr>
        <w:t xml:space="preserve"> или</w:t>
      </w:r>
      <w:r w:rsidR="00D27642">
        <w:rPr>
          <w:sz w:val="28"/>
          <w:szCs w:val="28"/>
        </w:rPr>
        <w:t xml:space="preserve"> выписку из электронной  трудовой книжки, или </w:t>
      </w:r>
      <w:r w:rsidRPr="00555B43">
        <w:rPr>
          <w:sz w:val="28"/>
          <w:szCs w:val="28"/>
        </w:rPr>
        <w:t>иные документы, подтверждающие трудовую (служебную) деятельность гражданина;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555B43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6. </w:t>
      </w:r>
      <w:hyperlink r:id="rId9" w:history="1">
        <w:r w:rsidR="007C2F23">
          <w:rPr>
            <w:sz w:val="28"/>
            <w:szCs w:val="28"/>
          </w:rPr>
          <w:t>Д</w:t>
        </w:r>
        <w:r w:rsidRPr="00BA78DA">
          <w:rPr>
            <w:sz w:val="28"/>
            <w:szCs w:val="28"/>
          </w:rPr>
          <w:t>окумент</w:t>
        </w:r>
      </w:hyperlink>
      <w:r w:rsidRPr="00555B43">
        <w:rPr>
          <w:sz w:val="28"/>
          <w:szCs w:val="28"/>
        </w:rPr>
        <w:t> об отсутствии у гражданина заболевания, препятствующего поступлению на гражданскую службу или ее прохождению (учетная форма № 001 ГС/у, утвержденная приказом Минздравсоцразвития Российской Федерации от 14 декабря 2009 г. № 984 н);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7. </w:t>
      </w:r>
      <w:r w:rsidRPr="00555B43">
        <w:rPr>
          <w:sz w:val="28"/>
          <w:szCs w:val="28"/>
        </w:rPr>
        <w:t>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8. </w:t>
      </w:r>
      <w:r w:rsidRPr="00555B43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 460</w:t>
      </w:r>
      <w:r w:rsidR="00F32DAE">
        <w:rPr>
          <w:sz w:val="28"/>
          <w:szCs w:val="28"/>
        </w:rPr>
        <w:t xml:space="preserve"> (за отчетный период с 01.01.2020 по 31.12.2020 г. и о вкладах в банках, ценных бумагах, об обязательствах имущественного характера по состоянию на 01.11.2021 г.)</w:t>
      </w:r>
      <w:r w:rsidR="007C2F23">
        <w:rPr>
          <w:sz w:val="28"/>
          <w:szCs w:val="28"/>
        </w:rPr>
        <w:t>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9. </w:t>
      </w:r>
      <w:r w:rsidRPr="00555B43">
        <w:rPr>
          <w:sz w:val="28"/>
          <w:szCs w:val="28"/>
        </w:rPr>
        <w:t>Страховое свидетельство обязательного пенсионного страхования;</w:t>
      </w:r>
    </w:p>
    <w:p w:rsidR="007C2F23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10. </w:t>
      </w:r>
      <w:r w:rsidRPr="00555B43">
        <w:rPr>
          <w:sz w:val="28"/>
          <w:szCs w:val="28"/>
        </w:rPr>
        <w:t>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BA78DA" w:rsidRPr="00BA78DA" w:rsidRDefault="007C2F23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A78DA" w:rsidRPr="00555B43">
        <w:rPr>
          <w:sz w:val="28"/>
          <w:szCs w:val="28"/>
        </w:rPr>
        <w:t>Документы воинского учета – для военнообязанных и лиц, подлежащих призыву на военную службу.</w:t>
      </w:r>
    </w:p>
    <w:p w:rsidR="00BA78DA" w:rsidRDefault="00BA78DA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12. </w:t>
      </w:r>
      <w:r w:rsidRPr="00555B43">
        <w:rPr>
          <w:sz w:val="28"/>
          <w:szCs w:val="28"/>
        </w:rPr>
        <w:t>Фотография 3*4 (1 шт. цветн</w:t>
      </w:r>
      <w:r w:rsidR="00D27642">
        <w:rPr>
          <w:sz w:val="28"/>
          <w:szCs w:val="28"/>
        </w:rPr>
        <w:t>ая</w:t>
      </w:r>
      <w:r w:rsidRPr="00555B43">
        <w:rPr>
          <w:sz w:val="28"/>
          <w:szCs w:val="28"/>
        </w:rPr>
        <w:t>, без уголка)</w:t>
      </w:r>
      <w:r w:rsidRPr="00BA78DA">
        <w:rPr>
          <w:sz w:val="28"/>
          <w:szCs w:val="28"/>
        </w:rPr>
        <w:t>.</w:t>
      </w:r>
    </w:p>
    <w:p w:rsidR="007C2F23" w:rsidRPr="007C2F23" w:rsidRDefault="007C2F23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74AE6" w:rsidRPr="00B83740" w:rsidRDefault="00274AE6" w:rsidP="00BA78DA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rPr>
          <w:color w:val="000000"/>
          <w:sz w:val="28"/>
          <w:szCs w:val="28"/>
        </w:rPr>
      </w:pPr>
      <w:r w:rsidRPr="00274AE6">
        <w:rPr>
          <w:b/>
          <w:color w:val="000000"/>
          <w:sz w:val="28"/>
          <w:szCs w:val="28"/>
        </w:rPr>
        <w:t>Порядок проведения конкурса</w:t>
      </w:r>
    </w:p>
    <w:p w:rsidR="00274AE6" w:rsidRPr="00274AE6" w:rsidRDefault="00274AE6" w:rsidP="00555B4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Конкурс проводится в два этапа. На первом этапе конкурсная комиссия Министерства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</w:t>
      </w:r>
      <w:r w:rsidRPr="00274AE6">
        <w:rPr>
          <w:color w:val="000000"/>
          <w:sz w:val="28"/>
          <w:szCs w:val="28"/>
        </w:rPr>
        <w:t>еспублики Тыва оценивает представленные документы и решает вопрос о допуске претендентов к участию в конкурсе.</w:t>
      </w:r>
    </w:p>
    <w:p w:rsidR="00322277" w:rsidRPr="00274AE6" w:rsidRDefault="00F877A8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На втором этапе конкурса конкурсная комиссия оценивает кандидатов на основании</w:t>
      </w:r>
      <w:r w:rsidR="007C2F23">
        <w:rPr>
          <w:color w:val="000000"/>
          <w:sz w:val="28"/>
          <w:szCs w:val="28"/>
        </w:rPr>
        <w:t>,</w:t>
      </w:r>
      <w:r w:rsidR="00274AE6" w:rsidRPr="00274AE6">
        <w:rPr>
          <w:color w:val="000000"/>
          <w:sz w:val="28"/>
          <w:szCs w:val="28"/>
        </w:rP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274AE6" w:rsidRPr="0013143D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0E5DCC">
        <w:rPr>
          <w:b/>
          <w:color w:val="000000"/>
          <w:sz w:val="28"/>
          <w:szCs w:val="28"/>
        </w:rPr>
        <w:t>Дата начала приема докум</w:t>
      </w:r>
      <w:r w:rsidR="00530705" w:rsidRPr="000E5DCC">
        <w:rPr>
          <w:b/>
          <w:color w:val="000000"/>
          <w:sz w:val="28"/>
          <w:szCs w:val="28"/>
        </w:rPr>
        <w:t>ентов для участия в</w:t>
      </w:r>
      <w:r w:rsidR="00E378FB" w:rsidRPr="000E5DCC">
        <w:rPr>
          <w:b/>
          <w:color w:val="000000"/>
          <w:sz w:val="28"/>
          <w:szCs w:val="28"/>
        </w:rPr>
        <w:t xml:space="preserve"> конкурсе </w:t>
      </w:r>
      <w:r w:rsidR="00EC0438" w:rsidRPr="000E5DCC">
        <w:rPr>
          <w:b/>
          <w:color w:val="000000"/>
          <w:sz w:val="28"/>
          <w:szCs w:val="28"/>
        </w:rPr>
        <w:t xml:space="preserve">- </w:t>
      </w:r>
      <w:r w:rsidR="00E378FB" w:rsidRPr="000E5DCC">
        <w:rPr>
          <w:b/>
          <w:color w:val="000000"/>
          <w:sz w:val="28"/>
          <w:szCs w:val="28"/>
        </w:rPr>
        <w:t>«</w:t>
      </w:r>
      <w:r w:rsidR="00642921" w:rsidRPr="000E5DCC">
        <w:rPr>
          <w:b/>
          <w:color w:val="000000"/>
          <w:sz w:val="28"/>
          <w:szCs w:val="28"/>
        </w:rPr>
        <w:t>23</w:t>
      </w:r>
      <w:r w:rsidR="00F877A8" w:rsidRPr="000E5DCC">
        <w:rPr>
          <w:b/>
          <w:color w:val="000000"/>
          <w:sz w:val="28"/>
          <w:szCs w:val="28"/>
        </w:rPr>
        <w:t xml:space="preserve">» </w:t>
      </w:r>
      <w:r w:rsidR="00642921" w:rsidRPr="000E5DCC">
        <w:rPr>
          <w:b/>
          <w:color w:val="000000"/>
          <w:sz w:val="28"/>
          <w:szCs w:val="28"/>
        </w:rPr>
        <w:t>августа</w:t>
      </w:r>
      <w:r w:rsidR="00555B43" w:rsidRPr="000E5DCC">
        <w:rPr>
          <w:b/>
          <w:color w:val="000000"/>
          <w:sz w:val="28"/>
          <w:szCs w:val="28"/>
        </w:rPr>
        <w:t xml:space="preserve"> </w:t>
      </w:r>
      <w:r w:rsidR="004A11CB" w:rsidRPr="000E5DCC">
        <w:rPr>
          <w:b/>
          <w:color w:val="000000"/>
          <w:sz w:val="28"/>
          <w:szCs w:val="28"/>
        </w:rPr>
        <w:t>20</w:t>
      </w:r>
      <w:r w:rsidR="00555B43" w:rsidRPr="000E5DCC">
        <w:rPr>
          <w:b/>
          <w:color w:val="000000"/>
          <w:sz w:val="28"/>
          <w:szCs w:val="28"/>
        </w:rPr>
        <w:t>2</w:t>
      </w:r>
      <w:r w:rsidR="00EC0438" w:rsidRPr="000E5DCC">
        <w:rPr>
          <w:b/>
          <w:color w:val="000000"/>
          <w:sz w:val="28"/>
          <w:szCs w:val="28"/>
        </w:rPr>
        <w:t>2</w:t>
      </w:r>
      <w:r w:rsidR="00F877A8" w:rsidRPr="000E5DCC">
        <w:rPr>
          <w:b/>
          <w:color w:val="000000"/>
          <w:sz w:val="28"/>
          <w:szCs w:val="28"/>
        </w:rPr>
        <w:t xml:space="preserve"> г., дата око</w:t>
      </w:r>
      <w:r w:rsidR="00E378FB" w:rsidRPr="000E5DCC">
        <w:rPr>
          <w:b/>
          <w:color w:val="000000"/>
          <w:sz w:val="28"/>
          <w:szCs w:val="28"/>
        </w:rPr>
        <w:t>нчания – «</w:t>
      </w:r>
      <w:r w:rsidR="00642921" w:rsidRPr="000E5DCC">
        <w:rPr>
          <w:b/>
          <w:color w:val="000000"/>
          <w:sz w:val="28"/>
          <w:szCs w:val="28"/>
        </w:rPr>
        <w:t>12</w:t>
      </w:r>
      <w:r w:rsidR="00C517F9" w:rsidRPr="000E5DCC">
        <w:rPr>
          <w:b/>
          <w:color w:val="000000"/>
          <w:sz w:val="28"/>
          <w:szCs w:val="28"/>
        </w:rPr>
        <w:t>»</w:t>
      </w:r>
      <w:r w:rsidRPr="000E5DCC">
        <w:rPr>
          <w:b/>
          <w:color w:val="000000"/>
          <w:sz w:val="28"/>
          <w:szCs w:val="28"/>
        </w:rPr>
        <w:t xml:space="preserve"> </w:t>
      </w:r>
      <w:r w:rsidR="00642921" w:rsidRPr="000E5DCC">
        <w:rPr>
          <w:b/>
          <w:color w:val="000000"/>
          <w:sz w:val="28"/>
          <w:szCs w:val="28"/>
        </w:rPr>
        <w:t>сентября</w:t>
      </w:r>
      <w:r w:rsidR="00555B43" w:rsidRPr="000E5DCC">
        <w:rPr>
          <w:b/>
          <w:color w:val="000000"/>
          <w:sz w:val="28"/>
          <w:szCs w:val="28"/>
        </w:rPr>
        <w:t xml:space="preserve"> </w:t>
      </w:r>
      <w:r w:rsidR="004A11CB" w:rsidRPr="000E5DCC">
        <w:rPr>
          <w:b/>
          <w:color w:val="000000"/>
          <w:sz w:val="28"/>
          <w:szCs w:val="28"/>
        </w:rPr>
        <w:t>20</w:t>
      </w:r>
      <w:r w:rsidR="00555B43" w:rsidRPr="000E5DCC">
        <w:rPr>
          <w:b/>
          <w:color w:val="000000"/>
          <w:sz w:val="28"/>
          <w:szCs w:val="28"/>
        </w:rPr>
        <w:t>2</w:t>
      </w:r>
      <w:r w:rsidR="00EC0438" w:rsidRPr="000E5DCC">
        <w:rPr>
          <w:b/>
          <w:color w:val="000000"/>
          <w:sz w:val="28"/>
          <w:szCs w:val="28"/>
        </w:rPr>
        <w:t>2</w:t>
      </w:r>
      <w:r w:rsidRPr="000E5DCC">
        <w:rPr>
          <w:b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lastRenderedPageBreak/>
        <w:t>Документы принимаются ежедневно с 09-00 до 18-00</w:t>
      </w:r>
      <w:r w:rsidR="0002684B">
        <w:rPr>
          <w:color w:val="000000"/>
          <w:sz w:val="28"/>
          <w:szCs w:val="28"/>
        </w:rPr>
        <w:t xml:space="preserve"> час. с обеденным перерывом с 13 до 14 час.</w:t>
      </w:r>
      <w:r w:rsidRPr="00274AE6">
        <w:rPr>
          <w:color w:val="000000"/>
          <w:sz w:val="28"/>
          <w:szCs w:val="28"/>
        </w:rPr>
        <w:t>, кроме выходных (суббота и воскресенье) и праздничных дней</w:t>
      </w:r>
      <w:r w:rsidR="0002684B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Pr="00274AE6">
        <w:rPr>
          <w:color w:val="000000"/>
          <w:sz w:val="28"/>
          <w:szCs w:val="28"/>
        </w:rPr>
        <w:t xml:space="preserve"> Р</w:t>
      </w:r>
      <w:r w:rsidR="00555B43">
        <w:rPr>
          <w:color w:val="000000"/>
          <w:sz w:val="28"/>
          <w:szCs w:val="28"/>
        </w:rPr>
        <w:t xml:space="preserve">еспублики </w:t>
      </w:r>
      <w:r w:rsidRPr="00274AE6">
        <w:rPr>
          <w:color w:val="000000"/>
          <w:sz w:val="28"/>
          <w:szCs w:val="28"/>
        </w:rPr>
        <w:t>Т</w:t>
      </w:r>
      <w:r w:rsidR="00555B43">
        <w:rPr>
          <w:color w:val="000000"/>
          <w:sz w:val="28"/>
          <w:szCs w:val="28"/>
        </w:rPr>
        <w:t>ыва</w:t>
      </w:r>
      <w:r w:rsidRPr="00274AE6">
        <w:rPr>
          <w:color w:val="000000"/>
          <w:sz w:val="28"/>
          <w:szCs w:val="28"/>
        </w:rPr>
        <w:t xml:space="preserve"> </w:t>
      </w:r>
      <w:r w:rsidR="00D27642">
        <w:rPr>
          <w:color w:val="000000"/>
          <w:sz w:val="28"/>
          <w:szCs w:val="28"/>
        </w:rPr>
        <w:t xml:space="preserve">находится </w:t>
      </w:r>
      <w:r w:rsidRPr="00274AE6">
        <w:rPr>
          <w:color w:val="000000"/>
          <w:sz w:val="28"/>
          <w:szCs w:val="28"/>
        </w:rPr>
        <w:t xml:space="preserve">по адресу: 667000, г. Кызыл, </w:t>
      </w:r>
      <w:r w:rsidR="00EC0438">
        <w:rPr>
          <w:color w:val="000000"/>
          <w:sz w:val="28"/>
          <w:szCs w:val="28"/>
        </w:rPr>
        <w:t xml:space="preserve">ул. </w:t>
      </w:r>
      <w:r w:rsidR="00555B43">
        <w:rPr>
          <w:color w:val="000000"/>
          <w:sz w:val="28"/>
          <w:szCs w:val="28"/>
        </w:rPr>
        <w:t>Щетинкина-Кравченко, дом 46</w:t>
      </w:r>
      <w:r w:rsidR="004A11CB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3</w:t>
      </w:r>
      <w:r w:rsidR="004A11CB">
        <w:rPr>
          <w:color w:val="000000"/>
          <w:sz w:val="28"/>
          <w:szCs w:val="28"/>
        </w:rPr>
        <w:t xml:space="preserve"> этаж, каб</w:t>
      </w:r>
      <w:r w:rsidR="007C2F23">
        <w:rPr>
          <w:color w:val="000000"/>
          <w:sz w:val="28"/>
          <w:szCs w:val="28"/>
        </w:rPr>
        <w:t>инет</w:t>
      </w:r>
      <w:r w:rsidR="004A11CB">
        <w:rPr>
          <w:color w:val="000000"/>
          <w:sz w:val="28"/>
          <w:szCs w:val="28"/>
        </w:rPr>
        <w:t xml:space="preserve"> </w:t>
      </w:r>
      <w:r w:rsidR="00555B43">
        <w:rPr>
          <w:color w:val="000000"/>
          <w:sz w:val="28"/>
          <w:szCs w:val="28"/>
        </w:rPr>
        <w:t>304</w:t>
      </w:r>
      <w:r w:rsidRPr="00274AE6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отдел кадров</w:t>
      </w:r>
      <w:r w:rsidRPr="00274AE6">
        <w:rPr>
          <w:color w:val="000000"/>
          <w:sz w:val="28"/>
          <w:szCs w:val="28"/>
        </w:rPr>
        <w:t xml:space="preserve"> Министерства, с 9.00 до </w:t>
      </w:r>
      <w:r w:rsidR="007C2F23" w:rsidRPr="00274AE6">
        <w:rPr>
          <w:color w:val="000000"/>
          <w:sz w:val="28"/>
          <w:szCs w:val="28"/>
        </w:rPr>
        <w:t>18</w:t>
      </w:r>
      <w:r w:rsidR="007C2F23">
        <w:rPr>
          <w:color w:val="000000"/>
          <w:sz w:val="28"/>
          <w:szCs w:val="28"/>
        </w:rPr>
        <w:t>.00 часов</w:t>
      </w:r>
      <w:r w:rsidR="00555B43">
        <w:rPr>
          <w:color w:val="000000"/>
          <w:sz w:val="28"/>
          <w:szCs w:val="28"/>
        </w:rPr>
        <w:t xml:space="preserve"> с перерывом на обед с 13.00 до 14.00 часов</w:t>
      </w:r>
      <w:r w:rsidR="00E378FB">
        <w:rPr>
          <w:color w:val="000000"/>
          <w:sz w:val="28"/>
          <w:szCs w:val="28"/>
        </w:rPr>
        <w:t>, телефон для справок 2-</w:t>
      </w:r>
      <w:r w:rsidR="00555B43">
        <w:rPr>
          <w:color w:val="000000"/>
          <w:sz w:val="28"/>
          <w:szCs w:val="28"/>
        </w:rPr>
        <w:t>49-34</w:t>
      </w:r>
      <w:r w:rsidRPr="00274AE6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Предполагаемая дата проведе</w:t>
      </w:r>
      <w:r w:rsidR="00E378FB">
        <w:rPr>
          <w:color w:val="000000"/>
          <w:sz w:val="28"/>
          <w:szCs w:val="28"/>
        </w:rPr>
        <w:t>ния второго этапа конкурса – "</w:t>
      </w:r>
      <w:r w:rsidR="00642921">
        <w:rPr>
          <w:color w:val="000000"/>
          <w:sz w:val="28"/>
          <w:szCs w:val="28"/>
        </w:rPr>
        <w:t>13</w:t>
      </w:r>
      <w:r w:rsidRPr="00274AE6">
        <w:rPr>
          <w:color w:val="000000"/>
          <w:sz w:val="28"/>
          <w:szCs w:val="28"/>
        </w:rPr>
        <w:t>"</w:t>
      </w:r>
      <w:r w:rsidR="00555B43">
        <w:rPr>
          <w:color w:val="000000"/>
          <w:sz w:val="28"/>
          <w:szCs w:val="28"/>
        </w:rPr>
        <w:t xml:space="preserve"> </w:t>
      </w:r>
      <w:r w:rsidR="00642921">
        <w:rPr>
          <w:color w:val="000000"/>
          <w:sz w:val="28"/>
          <w:szCs w:val="28"/>
        </w:rPr>
        <w:t>сентября</w:t>
      </w:r>
      <w:r w:rsidR="00555B43">
        <w:rPr>
          <w:color w:val="000000"/>
          <w:sz w:val="28"/>
          <w:szCs w:val="28"/>
        </w:rPr>
        <w:t xml:space="preserve"> </w:t>
      </w:r>
      <w:r w:rsidR="004A11CB">
        <w:rPr>
          <w:color w:val="000000"/>
          <w:sz w:val="28"/>
          <w:szCs w:val="28"/>
        </w:rPr>
        <w:t>20</w:t>
      </w:r>
      <w:r w:rsidR="00C517F9">
        <w:rPr>
          <w:color w:val="000000"/>
          <w:sz w:val="28"/>
          <w:szCs w:val="28"/>
        </w:rPr>
        <w:t>2</w:t>
      </w:r>
      <w:r w:rsidR="00EC0438">
        <w:rPr>
          <w:color w:val="000000"/>
          <w:sz w:val="28"/>
          <w:szCs w:val="28"/>
        </w:rPr>
        <w:t>2</w:t>
      </w:r>
      <w:r w:rsidRPr="00274AE6">
        <w:rPr>
          <w:color w:val="000000"/>
          <w:sz w:val="28"/>
          <w:szCs w:val="28"/>
        </w:rPr>
        <w:t xml:space="preserve"> г. в Министерстве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Рес</w:t>
      </w:r>
      <w:r w:rsidRPr="00274AE6">
        <w:rPr>
          <w:color w:val="000000"/>
          <w:sz w:val="28"/>
          <w:szCs w:val="28"/>
        </w:rPr>
        <w:t>публики Тыва по вышеуказанному адресу.</w:t>
      </w:r>
    </w:p>
    <w:sectPr w:rsidR="00274AE6" w:rsidRPr="00274AE6" w:rsidSect="00F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20" w:rsidRDefault="00132320" w:rsidP="00E378FB">
      <w:r>
        <w:separator/>
      </w:r>
    </w:p>
  </w:endnote>
  <w:endnote w:type="continuationSeparator" w:id="0">
    <w:p w:rsidR="00132320" w:rsidRDefault="00132320" w:rsidP="00E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20" w:rsidRDefault="00132320" w:rsidP="00E378FB">
      <w:r>
        <w:separator/>
      </w:r>
    </w:p>
  </w:footnote>
  <w:footnote w:type="continuationSeparator" w:id="0">
    <w:p w:rsidR="00132320" w:rsidRDefault="00132320" w:rsidP="00E3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ECD"/>
    <w:multiLevelType w:val="hybridMultilevel"/>
    <w:tmpl w:val="D86E7038"/>
    <w:lvl w:ilvl="0" w:tplc="F91ADF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E02285"/>
    <w:multiLevelType w:val="multilevel"/>
    <w:tmpl w:val="E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A27A3"/>
    <w:multiLevelType w:val="multilevel"/>
    <w:tmpl w:val="B95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7"/>
    <w:rsid w:val="0002684B"/>
    <w:rsid w:val="00042A94"/>
    <w:rsid w:val="00044FF4"/>
    <w:rsid w:val="00066783"/>
    <w:rsid w:val="000E5DCC"/>
    <w:rsid w:val="00111886"/>
    <w:rsid w:val="00126E2D"/>
    <w:rsid w:val="0013143D"/>
    <w:rsid w:val="00132320"/>
    <w:rsid w:val="00134C31"/>
    <w:rsid w:val="00176B06"/>
    <w:rsid w:val="001A58D7"/>
    <w:rsid w:val="001B33AB"/>
    <w:rsid w:val="001B7F2A"/>
    <w:rsid w:val="001D4B81"/>
    <w:rsid w:val="001E14D8"/>
    <w:rsid w:val="001E637B"/>
    <w:rsid w:val="00274AE6"/>
    <w:rsid w:val="002A54DB"/>
    <w:rsid w:val="002F4EDC"/>
    <w:rsid w:val="00322277"/>
    <w:rsid w:val="00342685"/>
    <w:rsid w:val="0036271B"/>
    <w:rsid w:val="00377827"/>
    <w:rsid w:val="003D12AD"/>
    <w:rsid w:val="004010B6"/>
    <w:rsid w:val="00402703"/>
    <w:rsid w:val="00461173"/>
    <w:rsid w:val="004A0BA5"/>
    <w:rsid w:val="004A11CB"/>
    <w:rsid w:val="00511EBE"/>
    <w:rsid w:val="00512A51"/>
    <w:rsid w:val="00522461"/>
    <w:rsid w:val="00530705"/>
    <w:rsid w:val="00555B43"/>
    <w:rsid w:val="00591C9F"/>
    <w:rsid w:val="006063B8"/>
    <w:rsid w:val="00642921"/>
    <w:rsid w:val="006C1D06"/>
    <w:rsid w:val="006F1F9C"/>
    <w:rsid w:val="006F5695"/>
    <w:rsid w:val="007170EA"/>
    <w:rsid w:val="00781EB3"/>
    <w:rsid w:val="007823A0"/>
    <w:rsid w:val="00785F3C"/>
    <w:rsid w:val="0079085F"/>
    <w:rsid w:val="00793F55"/>
    <w:rsid w:val="007A2071"/>
    <w:rsid w:val="007C2F23"/>
    <w:rsid w:val="007E13F8"/>
    <w:rsid w:val="0082718A"/>
    <w:rsid w:val="00852E97"/>
    <w:rsid w:val="00882D23"/>
    <w:rsid w:val="0090259B"/>
    <w:rsid w:val="0091758F"/>
    <w:rsid w:val="009439CB"/>
    <w:rsid w:val="00974BCC"/>
    <w:rsid w:val="009F2C26"/>
    <w:rsid w:val="00A23061"/>
    <w:rsid w:val="00A8248C"/>
    <w:rsid w:val="00A8487E"/>
    <w:rsid w:val="00AB4A21"/>
    <w:rsid w:val="00AB4EC4"/>
    <w:rsid w:val="00AF27E5"/>
    <w:rsid w:val="00B638AD"/>
    <w:rsid w:val="00B73500"/>
    <w:rsid w:val="00B83740"/>
    <w:rsid w:val="00BA78DA"/>
    <w:rsid w:val="00BD3610"/>
    <w:rsid w:val="00C076C1"/>
    <w:rsid w:val="00C30858"/>
    <w:rsid w:val="00C333B5"/>
    <w:rsid w:val="00C517F9"/>
    <w:rsid w:val="00C611BD"/>
    <w:rsid w:val="00C926E2"/>
    <w:rsid w:val="00CF57C0"/>
    <w:rsid w:val="00D2450B"/>
    <w:rsid w:val="00D27642"/>
    <w:rsid w:val="00D37722"/>
    <w:rsid w:val="00D4239C"/>
    <w:rsid w:val="00D65686"/>
    <w:rsid w:val="00D6594B"/>
    <w:rsid w:val="00D7129A"/>
    <w:rsid w:val="00D772E4"/>
    <w:rsid w:val="00D95687"/>
    <w:rsid w:val="00DF4754"/>
    <w:rsid w:val="00E0541E"/>
    <w:rsid w:val="00E16C6D"/>
    <w:rsid w:val="00E378FB"/>
    <w:rsid w:val="00E606DB"/>
    <w:rsid w:val="00E97892"/>
    <w:rsid w:val="00EC0438"/>
    <w:rsid w:val="00EF3898"/>
    <w:rsid w:val="00F32DAE"/>
    <w:rsid w:val="00F36069"/>
    <w:rsid w:val="00F877A8"/>
    <w:rsid w:val="00FB3FEC"/>
    <w:rsid w:val="00FE1EA5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DEF1A-C84A-4AFC-8070-773947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2D2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5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4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D245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44F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F4"/>
  </w:style>
  <w:style w:type="paragraph" w:customStyle="1" w:styleId="headertext">
    <w:name w:val="headertext"/>
    <w:basedOn w:val="a"/>
    <w:rsid w:val="00E378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nhideWhenUsed/>
    <w:rsid w:val="00E378FB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rsid w:val="00E378F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E378FB"/>
    <w:rPr>
      <w:vertAlign w:val="superscript"/>
    </w:rPr>
  </w:style>
  <w:style w:type="table" w:styleId="aa">
    <w:name w:val="Table Grid"/>
    <w:basedOn w:val="a1"/>
    <w:uiPriority w:val="59"/>
    <w:rsid w:val="0051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BD610144639627A3ABFC2F2B61F6A4EC29592EDFB59373C42F6F15BE317CC11DA21AE6487ADY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8DA1-E38A-4C99-B1B8-386E2F5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304-1</cp:lastModifiedBy>
  <cp:revision>4</cp:revision>
  <cp:lastPrinted>2018-07-23T12:02:00Z</cp:lastPrinted>
  <dcterms:created xsi:type="dcterms:W3CDTF">2022-03-14T10:48:00Z</dcterms:created>
  <dcterms:modified xsi:type="dcterms:W3CDTF">2022-08-24T02:23:00Z</dcterms:modified>
</cp:coreProperties>
</file>